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A6" w:rsidRDefault="009E2CA6" w:rsidP="009E2CA6">
      <w:pPr>
        <w:ind w:hanging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«Семей» </w:t>
      </w:r>
      <w:proofErr w:type="spellStart"/>
      <w:r>
        <w:rPr>
          <w:rFonts w:ascii="Times New Roman" w:hAnsi="Times New Roman" w:cs="Times New Roman"/>
          <w:sz w:val="28"/>
        </w:rPr>
        <w:t>Медициналық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колледжі</w:t>
      </w:r>
      <w:proofErr w:type="spellEnd"/>
      <w:r>
        <w:rPr>
          <w:rFonts w:ascii="Times New Roman" w:hAnsi="Times New Roman" w:cs="Times New Roman"/>
          <w:sz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</w:rPr>
        <w:t>мекемесі</w:t>
      </w:r>
      <w:proofErr w:type="spellEnd"/>
      <w:proofErr w:type="gramEnd"/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Учереждение </w:t>
      </w:r>
      <w:r>
        <w:rPr>
          <w:rFonts w:ascii="Times New Roman" w:hAnsi="Times New Roman" w:cs="Times New Roman"/>
          <w:sz w:val="28"/>
        </w:rPr>
        <w:t>«Медицинский колледж «Семей»</w:t>
      </w: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  <w:lang w:val="kk-KZ"/>
        </w:rPr>
        <w:t>қу-әдістемелік кешен</w:t>
      </w: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  <w:lang w:val="kk-KZ"/>
        </w:rPr>
        <w:t>Учебно-методический комплекс</w:t>
      </w: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  <w:lang w:val="kk-KZ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4"/>
          <w:lang w:val="kk-KZ"/>
        </w:rPr>
      </w:pPr>
    </w:p>
    <w:p w:rsidR="009E2CA6" w:rsidRDefault="009E2CA6" w:rsidP="009E2CA6">
      <w:pPr>
        <w:rPr>
          <w:rFonts w:ascii="Times New Roman" w:hAnsi="Times New Roman" w:cs="Times New Roman"/>
          <w:sz w:val="24"/>
          <w:lang w:val="kk-KZ"/>
        </w:rPr>
      </w:pPr>
    </w:p>
    <w:p w:rsidR="009E2CA6" w:rsidRDefault="009E2CA6" w:rsidP="009E2CA6">
      <w:pPr>
        <w:rPr>
          <w:rFonts w:ascii="Times New Roman" w:hAnsi="Times New Roman" w:cs="Times New Roman"/>
          <w:sz w:val="24"/>
          <w:lang w:val="kk-KZ"/>
        </w:rPr>
      </w:pPr>
    </w:p>
    <w:p w:rsidR="009E2CA6" w:rsidRDefault="009E2CA6" w:rsidP="009E2CA6">
      <w:pPr>
        <w:ind w:left="-284" w:hanging="709"/>
        <w:jc w:val="center"/>
        <w:rPr>
          <w:rFonts w:ascii="Times New Roman" w:hAnsi="Times New Roman" w:cs="Times New Roman"/>
          <w:sz w:val="28"/>
          <w:lang w:val="kk-KZ"/>
        </w:rPr>
      </w:pP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Пән: </w:t>
      </w:r>
      <w:r>
        <w:rPr>
          <w:rFonts w:ascii="Times New Roman" w:hAnsi="Times New Roman" w:cs="Times New Roman"/>
          <w:sz w:val="28"/>
          <w:lang w:val="kk-KZ"/>
        </w:rPr>
        <w:t>Экология және тұрақты даму</w:t>
      </w: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Предмет:</w:t>
      </w: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Мамандық: </w:t>
      </w:r>
      <w:r>
        <w:rPr>
          <w:rFonts w:ascii="Times New Roman" w:hAnsi="Times New Roman" w:cs="Times New Roman"/>
          <w:sz w:val="28"/>
          <w:lang w:val="kk-KZ"/>
        </w:rPr>
        <w:t>030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kk-KZ"/>
        </w:rPr>
        <w:t>000 «Мейіргер ісі»</w:t>
      </w: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Специальность:</w:t>
      </w: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Біліктілік: </w:t>
      </w:r>
      <w:r>
        <w:rPr>
          <w:rFonts w:ascii="Times New Roman" w:hAnsi="Times New Roman" w:cs="Times New Roman"/>
          <w:sz w:val="28"/>
          <w:lang w:val="kk-KZ"/>
        </w:rPr>
        <w:t>0301013 «Жалпы тәжірибедегі мейіргер»</w:t>
      </w: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Квалификация:</w:t>
      </w:r>
    </w:p>
    <w:p w:rsidR="009E2CA6" w:rsidRPr="009E2CA6" w:rsidRDefault="009E2CA6" w:rsidP="009E2CA6">
      <w:pPr>
        <w:ind w:left="-284" w:hanging="425"/>
        <w:rPr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Тақырып: </w:t>
      </w:r>
      <w:r w:rsidRPr="009E2CA6">
        <w:rPr>
          <w:rFonts w:ascii="Times New Roman" w:hAnsi="Times New Roman" w:cs="Times New Roman"/>
          <w:color w:val="000000"/>
          <w:sz w:val="28"/>
          <w:szCs w:val="27"/>
          <w:lang w:val="kk-KZ"/>
        </w:rPr>
        <w:t>Қазіргі заманғы және тұрақты дамудағы әлеуметтік-экологиялық мәселелер</w:t>
      </w: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bookmarkStart w:id="0" w:name="_GoBack"/>
      <w:bookmarkEnd w:id="0"/>
    </w:p>
    <w:p w:rsidR="009E2CA6" w:rsidRDefault="009E2CA6" w:rsidP="009E2CA6">
      <w:pPr>
        <w:ind w:left="-284" w:hanging="425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Оқытушы: </w:t>
      </w:r>
      <w:r>
        <w:rPr>
          <w:rFonts w:ascii="Times New Roman" w:hAnsi="Times New Roman" w:cs="Times New Roman"/>
          <w:sz w:val="28"/>
          <w:lang w:val="kk-KZ"/>
        </w:rPr>
        <w:t>Данабеков Б.Д.</w:t>
      </w:r>
    </w:p>
    <w:p w:rsidR="009E2CA6" w:rsidRDefault="009E2CA6" w:rsidP="009E2CA6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Преподаватель:</w:t>
      </w:r>
    </w:p>
    <w:p w:rsidR="009E2CA6" w:rsidRDefault="009E2CA6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iCs/>
          <w:color w:val="000000" w:themeColor="text1"/>
          <w:sz w:val="28"/>
          <w:szCs w:val="28"/>
        </w:rPr>
        <w:lastRenderedPageBreak/>
        <w:t>Қазақстан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Республикасындағы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дамысқа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көшу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саласындағы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мақсаттар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міндеттерге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жеткізу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үшін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тетіктер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даму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құралдарының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ықпалдасуы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қамтамасыз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етілуге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тиіс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5C0891">
        <w:rPr>
          <w:iCs/>
          <w:color w:val="000000" w:themeColor="text1"/>
          <w:sz w:val="28"/>
          <w:szCs w:val="28"/>
        </w:rPr>
        <w:t>Бүгінде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жүзеге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аса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бастаған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тұжырымдамада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белгіленген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дамудың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мақсатты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өлшемдері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тұтастай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алғанда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елдің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жекелеп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алғанда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салалардың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өңірлер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экономиканың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жекелеген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субъектілерінің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дамуын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индикативті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жоспарлауға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ретінде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қызмет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болады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5C0891">
        <w:rPr>
          <w:iCs/>
          <w:color w:val="000000" w:themeColor="text1"/>
          <w:sz w:val="28"/>
          <w:szCs w:val="28"/>
        </w:rPr>
        <w:t>Елдің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дамуға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көшуінің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оның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өңірлер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салалар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тұрғысында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қысқа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орта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ұзақ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мерзімді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жоспарлары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әзірленетін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болады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iCs/>
          <w:color w:val="000000" w:themeColor="text1"/>
          <w:sz w:val="28"/>
          <w:szCs w:val="28"/>
        </w:rPr>
        <w:t>Бюджеттік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бағдарламаларды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қалыптастыру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даму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басымдықтарын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>, РПТ-</w:t>
      </w:r>
      <w:proofErr w:type="spellStart"/>
      <w:r w:rsidRPr="005C0891">
        <w:rPr>
          <w:iCs/>
          <w:color w:val="000000" w:themeColor="text1"/>
          <w:sz w:val="28"/>
          <w:szCs w:val="28"/>
        </w:rPr>
        <w:t>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нысаналы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көрсеткіштерін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өмірдің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орташа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ұзақтығын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индексін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ескере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отырып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жүзеге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асырыла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бастады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. Ары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қарай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даму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тетіктерінің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ықпалдасуын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қамтамасыз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үшін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даму </w:t>
      </w:r>
      <w:proofErr w:type="spellStart"/>
      <w:r w:rsidRPr="005C0891">
        <w:rPr>
          <w:iCs/>
          <w:color w:val="000000" w:themeColor="text1"/>
          <w:sz w:val="28"/>
          <w:szCs w:val="28"/>
        </w:rPr>
        <w:t>индикаторлары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оның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интегралды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ұйымдық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экономикалық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энергетикалық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әлеуметтік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өңірлік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әзірлеу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қабылдау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қажет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дамыстың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ретінде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ішкі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сыртқы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саясат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бағыттары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алынатыны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белгілі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Республикасындағы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ішкі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ахуалдың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дамуы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барша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халқының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мүддесінде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демократияландыру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процесін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тереңдетуге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жүйені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нығайтуға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негізделеді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5C0891">
        <w:rPr>
          <w:iCs/>
          <w:color w:val="000000" w:themeColor="text1"/>
          <w:sz w:val="28"/>
          <w:szCs w:val="28"/>
        </w:rPr>
        <w:t>Бұл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орайда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мемлекеттік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даму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демократиялық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рәсімдерді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қолдану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барысында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қазақстандықтардың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қазіргі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ұрпағымен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қоса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болашақ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ұрпақтарының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мүдделері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де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ескерілуі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жөн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болады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iCs/>
          <w:color w:val="000000" w:themeColor="text1"/>
          <w:sz w:val="28"/>
          <w:szCs w:val="28"/>
        </w:rPr>
        <w:t>Қазақстан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Республикасының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ішкі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саясатындағы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дамуы</w:t>
      </w:r>
      <w:proofErr w:type="spellEnd"/>
      <w:r w:rsidRPr="005C0891">
        <w:rPr>
          <w:iCs/>
          <w:color w:val="000000" w:themeColor="text1"/>
          <w:sz w:val="28"/>
          <w:szCs w:val="28"/>
        </w:rPr>
        <w:t>: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демократиялық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рәсімдерді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жетілдіру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мемлекеттік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биліктің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барлық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деңгейлерінде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шешімдер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қабылдауда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көпшілік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пен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азшылық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пікірін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ескеру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тетігі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ретінде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билігінің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рөлін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дәйекті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кеңейту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халықтары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Ассамблеясының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елдің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өміріндегі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рөлін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арттыру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қазақстандық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қоғамның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мәдени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дәстүрлерін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бірінші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кезекте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– </w:t>
      </w:r>
      <w:proofErr w:type="spellStart"/>
      <w:r w:rsidRPr="005C0891">
        <w:rPr>
          <w:iCs/>
          <w:color w:val="000000" w:themeColor="text1"/>
          <w:sz w:val="28"/>
          <w:szCs w:val="28"/>
        </w:rPr>
        <w:t>үлкенге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құрметті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өскелең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ұрпақ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туралы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қамқорлығын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сақтау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оппозицияда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болу </w:t>
      </w:r>
      <w:proofErr w:type="spellStart"/>
      <w:r w:rsidRPr="005C0891">
        <w:rPr>
          <w:iCs/>
          <w:color w:val="000000" w:themeColor="text1"/>
          <w:sz w:val="28"/>
          <w:szCs w:val="28"/>
        </w:rPr>
        <w:t>мәдениетін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қалыптастыру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кадрлар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бағдарламалардың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бәсекелестігі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үшін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ретінде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сындарлы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оппозицияны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нығайту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барлық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қоғамдық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жіктер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топтардың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мүдделерін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білдіру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rStyle w:val="a4"/>
          <w:iCs/>
          <w:color w:val="000000" w:themeColor="text1"/>
          <w:sz w:val="28"/>
          <w:szCs w:val="28"/>
        </w:rPr>
        <w:t>Экономиканың</w:t>
      </w:r>
      <w:proofErr w:type="spellEnd"/>
      <w:r w:rsidRPr="005C0891">
        <w:rPr>
          <w:rStyle w:val="a4"/>
          <w:iCs/>
          <w:color w:val="000000" w:themeColor="text1"/>
          <w:sz w:val="28"/>
          <w:szCs w:val="28"/>
        </w:rPr>
        <w:t xml:space="preserve"> </w:t>
      </w:r>
      <w:r>
        <w:rPr>
          <w:rStyle w:val="a4"/>
          <w:iCs/>
          <w:color w:val="000000" w:themeColor="text1"/>
          <w:sz w:val="28"/>
          <w:szCs w:val="28"/>
        </w:rPr>
        <w:t>т</w:t>
      </w:r>
      <w:r>
        <w:rPr>
          <w:rStyle w:val="a4"/>
          <w:iCs/>
          <w:color w:val="000000" w:themeColor="text1"/>
          <w:sz w:val="28"/>
          <w:szCs w:val="28"/>
          <w:lang w:val="kk-KZ"/>
        </w:rPr>
        <w:t>ұрақты дамуы</w:t>
      </w:r>
      <w:r w:rsidRPr="005C0891">
        <w:rPr>
          <w:rStyle w:val="a4"/>
          <w:iCs/>
          <w:color w:val="000000" w:themeColor="text1"/>
          <w:sz w:val="28"/>
          <w:szCs w:val="28"/>
        </w:rPr>
        <w:t>: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Ресурстарды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пайдалану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тиімділігін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арттыру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. Осы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бағыттағы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> 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дамысын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қамтамасыз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үшін</w:t>
      </w:r>
      <w:proofErr w:type="spellEnd"/>
      <w:r w:rsidRPr="005C0891">
        <w:rPr>
          <w:iCs/>
          <w:color w:val="000000" w:themeColor="text1"/>
          <w:sz w:val="28"/>
          <w:szCs w:val="28"/>
        </w:rPr>
        <w:t>: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шикізат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секторының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үлесін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біртіндеп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азайта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отырып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экономиканы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құрылымдық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жағынан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қайта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ғылымды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инновацияларды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ынталандыру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өзіне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ұқсас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шетелдік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үлгілерден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асып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түсетін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«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озуды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»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дамыту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қазіргі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заманғы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ауыл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шаруашылығы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енгізу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lastRenderedPageBreak/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біріккен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экономикалық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ұлттық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есептерді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жүргізу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жолымен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табиғатты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ұқыпсыз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пайдаланудан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ұлттық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байлықтың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ысырабын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есепке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су,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орман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минералдар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өзге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де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әдістерін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қоса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алғанда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табиғат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осы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заманғы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ғылыми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негізделген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көзқарасты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енгізу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энергетикалық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шығындарды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еңсеру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саласындағы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арнайы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мемлекеттік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бағдарламаларды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біртұтас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саясатты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іске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асыру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барысында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отандық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экономиканың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энергиялық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тиімділігін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арттыру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ел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экономикасын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қайта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жарақтандыру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осы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заманғы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ынталандыру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ескірген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жабдықтарды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әкелуге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тыйым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салу;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ұлттық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экономика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құрылымындағы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кәсіпорындар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үлесін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қысқарту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ғылымды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қажет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табиғатты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сақтайтын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жоғары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өндірістерді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дамыту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алынған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қазбаларды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өндірілген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биологиялық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міндетті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өлшемдерін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белгілеу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қалдықтарды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орналастыру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полигондарында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жинақталған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бағалы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материалдарды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келтіру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ауыл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шаруашылығы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жерлерін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жайластыру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ландшафтарға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бейімделген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ауыл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шаруашылығын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жүргізу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жүйелерін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енгізу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таза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ауыл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шарушылығы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дамыту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ауыл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шаруашылығы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мақсатындағы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жерлердегі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топырақ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құнарлылығын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сақтау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келтіру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заңсыз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қандай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да </w:t>
      </w:r>
      <w:proofErr w:type="spellStart"/>
      <w:r w:rsidRPr="005C0891">
        <w:rPr>
          <w:iCs/>
          <w:color w:val="000000" w:themeColor="text1"/>
          <w:sz w:val="28"/>
          <w:szCs w:val="28"/>
        </w:rPr>
        <w:t>түрін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болдырмау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жолын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кесу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табиғатқа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бағытталған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қастандыққа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биологиялық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объектілері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өнімдерінің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заңсыз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айналымына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қарсы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күрес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жүргізу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шаруашылық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қызметтің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барлық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салаларына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ресурс </w:t>
      </w:r>
      <w:proofErr w:type="spellStart"/>
      <w:r w:rsidRPr="005C0891">
        <w:rPr>
          <w:iCs/>
          <w:color w:val="000000" w:themeColor="text1"/>
          <w:sz w:val="28"/>
          <w:szCs w:val="28"/>
        </w:rPr>
        <w:t>үнемдейтін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қалдықсыз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технологияларды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енгізуді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ынталандыру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келтірілетін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көздерді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қайталама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шикізатты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қоса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алғанда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тиімді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энергия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өндіруді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қолдау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ұтымсыз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оның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энергия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ауада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жағуға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тыйым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салу;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энергия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шикізаттың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тасымалдау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кезіндегі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оның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энергия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өндіруді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негізделген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орталықтан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есебінен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ысырабын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азайту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ұсақ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тұтынушыларды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энергиямен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қамсыздандыру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оңтайландыру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>
        <w:rPr>
          <w:rStyle w:val="a4"/>
          <w:iCs/>
          <w:color w:val="000000" w:themeColor="text1"/>
          <w:sz w:val="28"/>
          <w:szCs w:val="28"/>
        </w:rPr>
        <w:t>Экологиялық</w:t>
      </w:r>
      <w:proofErr w:type="spellEnd"/>
      <w:r>
        <w:rPr>
          <w:rStyle w:val="a4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4"/>
          <w:iCs/>
          <w:color w:val="000000" w:themeColor="text1"/>
          <w:sz w:val="28"/>
          <w:szCs w:val="28"/>
        </w:rPr>
        <w:t>тұра</w:t>
      </w:r>
      <w:r w:rsidRPr="005C0891">
        <w:rPr>
          <w:rStyle w:val="a4"/>
          <w:iCs/>
          <w:color w:val="000000" w:themeColor="text1"/>
          <w:sz w:val="28"/>
          <w:szCs w:val="28"/>
        </w:rPr>
        <w:t>қ</w:t>
      </w:r>
      <w:proofErr w:type="spellEnd"/>
      <w:r>
        <w:rPr>
          <w:rStyle w:val="a4"/>
          <w:iCs/>
          <w:color w:val="000000" w:themeColor="text1"/>
          <w:sz w:val="28"/>
          <w:szCs w:val="28"/>
          <w:lang w:val="kk-KZ"/>
        </w:rPr>
        <w:t>тылық</w:t>
      </w:r>
      <w:r w:rsidRPr="005C0891">
        <w:rPr>
          <w:rStyle w:val="a4"/>
          <w:iCs/>
          <w:color w:val="000000" w:themeColor="text1"/>
          <w:sz w:val="28"/>
          <w:szCs w:val="28"/>
        </w:rPr>
        <w:t>: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ортаны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сақтау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және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келтіру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>.</w:t>
      </w:r>
      <w:r w:rsidRPr="005C0891">
        <w:rPr>
          <w:iCs/>
          <w:color w:val="000000" w:themeColor="text1"/>
          <w:sz w:val="28"/>
          <w:szCs w:val="28"/>
        </w:rPr>
        <w:t> 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Республикасында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жүйелердің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өздігінен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реттелу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қабілетін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антропогендік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қысым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салдарының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толтыруды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қолдау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үшін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жеткілікті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ландшафттық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биологиялық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lastRenderedPageBreak/>
        <w:t>әртүрлілікті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сақтау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келтіру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жөніндегі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ғылыми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негізді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шаралар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жүзеге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асырылатын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болады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ортаны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сақтау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келтіру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жөніндегі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шаралар</w:t>
      </w:r>
      <w:proofErr w:type="spellEnd"/>
      <w:r w:rsidRPr="005C0891">
        <w:rPr>
          <w:iCs/>
          <w:color w:val="000000" w:themeColor="text1"/>
          <w:sz w:val="28"/>
          <w:szCs w:val="28"/>
        </w:rPr>
        <w:t>: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сапасын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басқару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оңтайландыру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табиғатты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басқаруда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экожүйелік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көзқарасты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мемлекеттік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өндірістік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қоғамдық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бақылау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сондай-ақ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аудитті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жетілдіру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мониторинг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жүргізу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жүйесін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дамыту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су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ресурстары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тозуының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ластануының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әуе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алабының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ластануының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атмосфералық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озон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қабаты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климатқа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антропогендік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әсерді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азайту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биологиялық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әртүрлілікті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сақтау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пайдалану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ерекше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қорғалатын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аумақтардың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ауданын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ел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аумағының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кемінде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10%-</w:t>
      </w:r>
      <w:proofErr w:type="spellStart"/>
      <w:r w:rsidRPr="005C0891">
        <w:rPr>
          <w:iCs/>
          <w:color w:val="000000" w:themeColor="text1"/>
          <w:sz w:val="28"/>
          <w:szCs w:val="28"/>
        </w:rPr>
        <w:t>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дейін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кеңейту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тұтастығын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сақтау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келтіру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оның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ішінде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гидротехникалық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құрылыстарды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автомобиль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темір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жолдарды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газ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мұнай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құбырларын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электр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тарату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басқа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да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желілік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құрылыстарды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салу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кезіндегі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шаруашылық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қызмет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процесінде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бөліп-жаруды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болдырмау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антропогендік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іс-әрекет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кесірінен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бұзылған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аумақтарды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қайта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құнарландыру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өндірістік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объектілердің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жұмыс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істеу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циклі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аяқталысымен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ландшафтарды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толық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қалпына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келтіруді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міндетті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түрде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талап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етуді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қолдану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апат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аймақтарын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зымыран-ғарыш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әскери-сынақ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кешендерін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оңалту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Каспий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теңізі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қайраңы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оған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іргелес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жатқан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аумақтардың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ластануының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өндіріс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тұтыну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қалдықтарын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қайта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өңдеу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кәдеге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жарату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көлемін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біртіндеп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ұлғайту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халықаралық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ынтымақтастықты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кеңейту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секілді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жолдармен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іске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асырылады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Халықтың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денсаулығына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ортаның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тигізетін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қолайсыз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әсерін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азайту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>.</w:t>
      </w:r>
      <w:r w:rsidRPr="005C0891">
        <w:rPr>
          <w:iCs/>
          <w:color w:val="000000" w:themeColor="text1"/>
          <w:sz w:val="28"/>
          <w:szCs w:val="28"/>
        </w:rPr>
        <w:t> 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орта </w:t>
      </w:r>
      <w:proofErr w:type="spellStart"/>
      <w:r w:rsidRPr="005C0891">
        <w:rPr>
          <w:iCs/>
          <w:color w:val="000000" w:themeColor="text1"/>
          <w:sz w:val="28"/>
          <w:szCs w:val="28"/>
        </w:rPr>
        <w:t>факторларының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қолайсыз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әсерінен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халықтың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денсаулығын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қорғау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орнықты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даму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саласындағы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мемлекеттік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саясаттың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маңызды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элементтерінің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бірі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болып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табылады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iCs/>
          <w:color w:val="000000" w:themeColor="text1"/>
          <w:sz w:val="28"/>
          <w:szCs w:val="28"/>
        </w:rPr>
        <w:t>Қолайсыз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факторлардан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халықтың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денсаулығын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қорғауға</w:t>
      </w:r>
      <w:proofErr w:type="spellEnd"/>
      <w:r w:rsidRPr="005C0891">
        <w:rPr>
          <w:iCs/>
          <w:color w:val="000000" w:themeColor="text1"/>
          <w:sz w:val="28"/>
          <w:szCs w:val="28"/>
        </w:rPr>
        <w:t>: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тәуекелді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бағалау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оны </w:t>
      </w:r>
      <w:proofErr w:type="spellStart"/>
      <w:r w:rsidRPr="005C0891">
        <w:rPr>
          <w:iCs/>
          <w:color w:val="000000" w:themeColor="text1"/>
          <w:sz w:val="28"/>
          <w:szCs w:val="28"/>
        </w:rPr>
        <w:t>азайту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жөнінде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бағдарламалар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жасау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lastRenderedPageBreak/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елді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мекендердің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аумағында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сапа </w:t>
      </w:r>
      <w:proofErr w:type="spellStart"/>
      <w:r w:rsidRPr="005C0891">
        <w:rPr>
          <w:iCs/>
          <w:color w:val="000000" w:themeColor="text1"/>
          <w:sz w:val="28"/>
          <w:szCs w:val="28"/>
        </w:rPr>
        <w:t>нормативтерін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мүлтіксіз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қамтамасыз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өнеркәсіп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объектілерін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тұрғын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аймақтан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тысқары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жерлерге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шығару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арқылы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қала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құрылысы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шешімдеріне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жаңа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әдістерді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енгізу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су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құбырына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шөлмектерге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келетін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су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сапасына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қойылатын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талаптарды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қатайту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тұрғын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үй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орналасқан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жағдайын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әсіресе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радиактивті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параметрлер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бойынша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қатаң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бақылау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ауытқу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салдарынан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пайда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ауруларды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емдеу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үшін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клиникалық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орталықтар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жағымсыз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факторларының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кесірінен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халықтың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денсаулығына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әсер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еткен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дәлелді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зардапты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өтеу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тәртібін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енгізу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секілді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шаралар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есебінен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жеткізіледі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Төтенше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жағдайлардың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және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лаңкестіктің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алу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>.</w:t>
      </w:r>
      <w:r w:rsidRPr="005C0891">
        <w:rPr>
          <w:iCs/>
          <w:color w:val="000000" w:themeColor="text1"/>
          <w:sz w:val="28"/>
          <w:szCs w:val="28"/>
        </w:rPr>
        <w:t> </w:t>
      </w:r>
      <w:proofErr w:type="spellStart"/>
      <w:r w:rsidRPr="005C0891">
        <w:rPr>
          <w:iCs/>
          <w:color w:val="000000" w:themeColor="text1"/>
          <w:sz w:val="28"/>
          <w:szCs w:val="28"/>
        </w:rPr>
        <w:t>Қазақстан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Республикасында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төтенше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жағдайлардың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лаңкестіктің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олардың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әлеуетті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салдарларын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жою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жөніндегі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қызмет</w:t>
      </w:r>
      <w:proofErr w:type="spellEnd"/>
      <w:r w:rsidRPr="005C0891">
        <w:rPr>
          <w:iCs/>
          <w:color w:val="000000" w:themeColor="text1"/>
          <w:sz w:val="28"/>
          <w:szCs w:val="28"/>
        </w:rPr>
        <w:t>: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орта </w:t>
      </w:r>
      <w:proofErr w:type="spellStart"/>
      <w:r w:rsidRPr="005C0891">
        <w:rPr>
          <w:iCs/>
          <w:color w:val="000000" w:themeColor="text1"/>
          <w:sz w:val="28"/>
          <w:szCs w:val="28"/>
        </w:rPr>
        <w:t>үшін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жағымсыз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салдарға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әкеліп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соғатын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төтенше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жағдайларды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ала </w:t>
      </w:r>
      <w:proofErr w:type="spellStart"/>
      <w:r w:rsidRPr="005C0891">
        <w:rPr>
          <w:iCs/>
          <w:color w:val="000000" w:themeColor="text1"/>
          <w:sz w:val="28"/>
          <w:szCs w:val="28"/>
        </w:rPr>
        <w:t>болжау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жағымсыз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салдарлары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бар </w:t>
      </w:r>
      <w:proofErr w:type="spellStart"/>
      <w:r w:rsidRPr="005C0891">
        <w:rPr>
          <w:iCs/>
          <w:color w:val="000000" w:themeColor="text1"/>
          <w:sz w:val="28"/>
          <w:szCs w:val="28"/>
        </w:rPr>
        <w:t>төтенше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жағдайлар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кезінде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халыққа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жүріп-тұру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ережелерін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қорғаныс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іс-қимылы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әдістерін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үйретіп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оқыту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төтенше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жағдайлардың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салдарын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жою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жоспарына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міндетті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бөлімдерді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қосу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шаруашылық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қызметінің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ерекше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режимі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бар </w:t>
      </w:r>
      <w:proofErr w:type="spellStart"/>
      <w:r w:rsidRPr="005C0891">
        <w:rPr>
          <w:iCs/>
          <w:color w:val="000000" w:themeColor="text1"/>
          <w:sz w:val="28"/>
          <w:szCs w:val="28"/>
        </w:rPr>
        <w:t>аймақтарды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экологиялық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апат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дағдарыс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аймақтарын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белгілеуді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заңнамалық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тұрғыда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реттеу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қоршаған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жағымсыз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салдары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бар </w:t>
      </w:r>
      <w:proofErr w:type="spellStart"/>
      <w:r w:rsidRPr="005C0891">
        <w:rPr>
          <w:iCs/>
          <w:color w:val="000000" w:themeColor="text1"/>
          <w:sz w:val="28"/>
          <w:szCs w:val="28"/>
        </w:rPr>
        <w:t>арандатушылық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пен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техногенді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авариялардың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ортаның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тозуына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әкелетін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химиялық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заттарды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әдейі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қолданудың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>;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r w:rsidRPr="005C0891">
        <w:rPr>
          <w:iCs/>
          <w:color w:val="000000" w:themeColor="text1"/>
          <w:sz w:val="28"/>
          <w:szCs w:val="28"/>
        </w:rPr>
        <w:t xml:space="preserve">·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және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аграрлық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экожүйелерді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құртатын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қасақана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өрттердің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өнеркәсіптік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қаскүнемдіктің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өсімдік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шикізаттарын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заңсыз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шабу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дайындаудың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iCs/>
          <w:color w:val="000000" w:themeColor="text1"/>
          <w:sz w:val="28"/>
          <w:szCs w:val="28"/>
        </w:rPr>
        <w:t>сондай-ақ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табиғи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нысандар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жүйелерді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бұзуға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әкеліп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соқтыратын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тірі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организмдер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түрін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лаңкестік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мақсатта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әкелу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мен </w:t>
      </w:r>
      <w:proofErr w:type="spellStart"/>
      <w:r w:rsidRPr="005C0891">
        <w:rPr>
          <w:iCs/>
          <w:color w:val="000000" w:themeColor="text1"/>
          <w:sz w:val="28"/>
          <w:szCs w:val="28"/>
        </w:rPr>
        <w:t>таратудың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алдын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алу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тәрізді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жолдармен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жүзеге</w:t>
      </w:r>
      <w:proofErr w:type="spellEnd"/>
      <w:r w:rsidRPr="005C08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iCs/>
          <w:color w:val="000000" w:themeColor="text1"/>
          <w:sz w:val="28"/>
          <w:szCs w:val="28"/>
        </w:rPr>
        <w:t>асырылады</w:t>
      </w:r>
      <w:proofErr w:type="spellEnd"/>
      <w:r w:rsidRPr="005C0891">
        <w:rPr>
          <w:iCs/>
          <w:color w:val="000000" w:themeColor="text1"/>
          <w:sz w:val="28"/>
          <w:szCs w:val="28"/>
        </w:rPr>
        <w:t>.</w:t>
      </w:r>
    </w:p>
    <w:p w:rsidR="005C0891" w:rsidRPr="005C0891" w:rsidRDefault="005C0891" w:rsidP="005C0891">
      <w:pPr>
        <w:pStyle w:val="a3"/>
        <w:spacing w:before="150" w:beforeAutospacing="0" w:after="150" w:afterAutospacing="0"/>
        <w:ind w:left="-993" w:right="150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Генетикалық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өзгерген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организмдердің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пайдаланылуына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және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таралуына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бақылау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жасау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сондай-ақ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карантиндік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және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бөтен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текті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зиянды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организмдердің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әкелінуін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немесе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өз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бетімен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енуін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5C0891">
        <w:rPr>
          <w:rStyle w:val="a5"/>
          <w:i w:val="0"/>
          <w:color w:val="000000" w:themeColor="text1"/>
          <w:sz w:val="28"/>
          <w:szCs w:val="28"/>
        </w:rPr>
        <w:t>болдырмау</w:t>
      </w:r>
      <w:proofErr w:type="spellEnd"/>
      <w:r w:rsidRPr="005C0891">
        <w:rPr>
          <w:rStyle w:val="a5"/>
          <w:i w:val="0"/>
          <w:color w:val="000000" w:themeColor="text1"/>
          <w:sz w:val="28"/>
          <w:szCs w:val="28"/>
        </w:rPr>
        <w:t>.</w:t>
      </w:r>
      <w:r w:rsidRPr="005C0891">
        <w:rPr>
          <w:iCs/>
          <w:color w:val="000000" w:themeColor="text1"/>
          <w:sz w:val="28"/>
          <w:szCs w:val="28"/>
        </w:rPr>
        <w:t> </w:t>
      </w:r>
    </w:p>
    <w:p w:rsidR="00FA6FAD" w:rsidRPr="005C0891" w:rsidRDefault="00FA6FAD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6FAD" w:rsidRPr="005C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C"/>
    <w:rsid w:val="005C0891"/>
    <w:rsid w:val="007F326C"/>
    <w:rsid w:val="009E2CA6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7A99-11F7-491B-8ED7-74E6CD0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891"/>
    <w:rPr>
      <w:b/>
      <w:bCs/>
    </w:rPr>
  </w:style>
  <w:style w:type="character" w:styleId="a5">
    <w:name w:val="Emphasis"/>
    <w:basedOn w:val="a0"/>
    <w:uiPriority w:val="20"/>
    <w:qFormat/>
    <w:rsid w:val="005C0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2020-03-13T07:58:00Z</dcterms:created>
  <dcterms:modified xsi:type="dcterms:W3CDTF">2020-03-13T08:59:00Z</dcterms:modified>
</cp:coreProperties>
</file>