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4D" w:rsidRPr="00A736EC" w:rsidRDefault="00A3314D" w:rsidP="00A3314D">
      <w:pPr>
        <w:ind w:hanging="1134"/>
        <w:jc w:val="center"/>
        <w:rPr>
          <w:rFonts w:ascii="Times New Roman" w:hAnsi="Times New Roman" w:cs="Times New Roman"/>
          <w:sz w:val="28"/>
        </w:rPr>
      </w:pPr>
      <w:r w:rsidRPr="00A736EC">
        <w:rPr>
          <w:rFonts w:ascii="Times New Roman" w:hAnsi="Times New Roman" w:cs="Times New Roman"/>
          <w:sz w:val="28"/>
        </w:rPr>
        <w:t xml:space="preserve">«Семей» </w:t>
      </w:r>
      <w:proofErr w:type="spellStart"/>
      <w:r w:rsidRPr="00A736EC">
        <w:rPr>
          <w:rFonts w:ascii="Times New Roman" w:hAnsi="Times New Roman" w:cs="Times New Roman"/>
          <w:sz w:val="28"/>
        </w:rPr>
        <w:t>Медициналық</w:t>
      </w:r>
      <w:proofErr w:type="spellEnd"/>
      <w:r w:rsidRPr="00A736E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736EC">
        <w:rPr>
          <w:rFonts w:ascii="Times New Roman" w:hAnsi="Times New Roman" w:cs="Times New Roman"/>
          <w:sz w:val="28"/>
        </w:rPr>
        <w:t>колледжі</w:t>
      </w:r>
      <w:proofErr w:type="spellEnd"/>
      <w:r w:rsidRPr="00A736EC">
        <w:rPr>
          <w:rFonts w:ascii="Times New Roman" w:hAnsi="Times New Roman" w:cs="Times New Roman"/>
          <w:sz w:val="28"/>
        </w:rPr>
        <w:t xml:space="preserve">»  </w:t>
      </w:r>
      <w:proofErr w:type="spellStart"/>
      <w:r w:rsidRPr="00A736EC">
        <w:rPr>
          <w:rFonts w:ascii="Times New Roman" w:hAnsi="Times New Roman" w:cs="Times New Roman"/>
          <w:sz w:val="28"/>
        </w:rPr>
        <w:t>мекемесі</w:t>
      </w:r>
      <w:proofErr w:type="spellEnd"/>
      <w:proofErr w:type="gramEnd"/>
    </w:p>
    <w:p w:rsidR="00A3314D" w:rsidRPr="00A736EC" w:rsidRDefault="00A3314D" w:rsidP="00A3314D">
      <w:pPr>
        <w:ind w:left="-284" w:hanging="709"/>
        <w:jc w:val="center"/>
        <w:rPr>
          <w:rFonts w:ascii="Times New Roman" w:hAnsi="Times New Roman" w:cs="Times New Roman"/>
          <w:sz w:val="28"/>
        </w:rPr>
      </w:pPr>
      <w:r w:rsidRPr="00A736EC">
        <w:rPr>
          <w:rFonts w:ascii="Times New Roman" w:hAnsi="Times New Roman" w:cs="Times New Roman"/>
          <w:sz w:val="28"/>
          <w:lang w:val="kk-KZ"/>
        </w:rPr>
        <w:t xml:space="preserve">Учереждение </w:t>
      </w:r>
      <w:r w:rsidRPr="00A736EC">
        <w:rPr>
          <w:rFonts w:ascii="Times New Roman" w:hAnsi="Times New Roman" w:cs="Times New Roman"/>
          <w:sz w:val="28"/>
        </w:rPr>
        <w:t>«Медицинский колледж «Семей»</w:t>
      </w:r>
    </w:p>
    <w:p w:rsidR="00A3314D" w:rsidRDefault="00A3314D" w:rsidP="00A3314D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A3314D" w:rsidRDefault="00A3314D" w:rsidP="00A3314D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A3314D" w:rsidRDefault="00A3314D" w:rsidP="00A3314D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A3314D" w:rsidRDefault="00A3314D" w:rsidP="00A3314D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A3314D" w:rsidRDefault="00A3314D" w:rsidP="00A3314D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A3314D" w:rsidRDefault="00A3314D" w:rsidP="00A3314D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A3314D" w:rsidRDefault="00A3314D" w:rsidP="00A3314D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A3314D" w:rsidRDefault="00A3314D" w:rsidP="00A3314D">
      <w:pPr>
        <w:ind w:left="-284" w:hanging="709"/>
        <w:jc w:val="center"/>
        <w:rPr>
          <w:rFonts w:ascii="Times New Roman" w:hAnsi="Times New Roman" w:cs="Times New Roman"/>
          <w:sz w:val="24"/>
        </w:rPr>
      </w:pPr>
    </w:p>
    <w:p w:rsidR="00A3314D" w:rsidRPr="00A736EC" w:rsidRDefault="00A3314D" w:rsidP="00A3314D">
      <w:pPr>
        <w:ind w:left="-284" w:hanging="709"/>
        <w:jc w:val="center"/>
        <w:rPr>
          <w:rFonts w:ascii="Times New Roman" w:hAnsi="Times New Roman" w:cs="Times New Roman"/>
          <w:b/>
          <w:sz w:val="52"/>
          <w:lang w:val="kk-KZ"/>
        </w:rPr>
      </w:pPr>
      <w:r w:rsidRPr="00A736EC">
        <w:rPr>
          <w:rFonts w:ascii="Times New Roman" w:hAnsi="Times New Roman" w:cs="Times New Roman"/>
          <w:b/>
          <w:sz w:val="52"/>
        </w:rPr>
        <w:t>О</w:t>
      </w:r>
      <w:r w:rsidRPr="00A736EC">
        <w:rPr>
          <w:rFonts w:ascii="Times New Roman" w:hAnsi="Times New Roman" w:cs="Times New Roman"/>
          <w:b/>
          <w:sz w:val="52"/>
          <w:lang w:val="kk-KZ"/>
        </w:rPr>
        <w:t>қу-әдістемелік кешен</w:t>
      </w:r>
    </w:p>
    <w:p w:rsidR="00A3314D" w:rsidRPr="00A736EC" w:rsidRDefault="00A3314D" w:rsidP="00A3314D">
      <w:pPr>
        <w:ind w:left="-284" w:hanging="709"/>
        <w:jc w:val="center"/>
        <w:rPr>
          <w:rFonts w:ascii="Times New Roman" w:hAnsi="Times New Roman" w:cs="Times New Roman"/>
          <w:b/>
          <w:sz w:val="52"/>
          <w:lang w:val="kk-KZ"/>
        </w:rPr>
      </w:pPr>
      <w:r w:rsidRPr="00A736EC">
        <w:rPr>
          <w:rFonts w:ascii="Times New Roman" w:hAnsi="Times New Roman" w:cs="Times New Roman"/>
          <w:b/>
          <w:sz w:val="52"/>
          <w:lang w:val="kk-KZ"/>
        </w:rPr>
        <w:t>Учебно-методический комплекс</w:t>
      </w:r>
    </w:p>
    <w:p w:rsidR="00A3314D" w:rsidRDefault="00A3314D" w:rsidP="00A3314D">
      <w:pPr>
        <w:ind w:left="-284" w:hanging="709"/>
        <w:jc w:val="center"/>
        <w:rPr>
          <w:rFonts w:ascii="Times New Roman" w:hAnsi="Times New Roman" w:cs="Times New Roman"/>
          <w:sz w:val="24"/>
          <w:lang w:val="kk-KZ"/>
        </w:rPr>
      </w:pPr>
    </w:p>
    <w:p w:rsidR="00A3314D" w:rsidRDefault="00A3314D" w:rsidP="00A3314D">
      <w:pPr>
        <w:ind w:left="-284" w:hanging="709"/>
        <w:jc w:val="center"/>
        <w:rPr>
          <w:rFonts w:ascii="Times New Roman" w:hAnsi="Times New Roman" w:cs="Times New Roman"/>
          <w:sz w:val="24"/>
          <w:lang w:val="kk-KZ"/>
        </w:rPr>
      </w:pPr>
    </w:p>
    <w:p w:rsidR="00A3314D" w:rsidRDefault="00A3314D" w:rsidP="00A3314D">
      <w:pPr>
        <w:rPr>
          <w:rFonts w:ascii="Times New Roman" w:hAnsi="Times New Roman" w:cs="Times New Roman"/>
          <w:sz w:val="24"/>
          <w:lang w:val="kk-KZ"/>
        </w:rPr>
      </w:pPr>
    </w:p>
    <w:p w:rsidR="00A3314D" w:rsidRDefault="00A3314D" w:rsidP="00A3314D">
      <w:pPr>
        <w:rPr>
          <w:rFonts w:ascii="Times New Roman" w:hAnsi="Times New Roman" w:cs="Times New Roman"/>
          <w:sz w:val="24"/>
          <w:lang w:val="kk-KZ"/>
        </w:rPr>
      </w:pPr>
    </w:p>
    <w:p w:rsidR="00A3314D" w:rsidRPr="00A736EC" w:rsidRDefault="00A3314D" w:rsidP="00A3314D">
      <w:pPr>
        <w:ind w:left="-284" w:hanging="709"/>
        <w:jc w:val="center"/>
        <w:rPr>
          <w:rFonts w:ascii="Times New Roman" w:hAnsi="Times New Roman" w:cs="Times New Roman"/>
          <w:sz w:val="28"/>
          <w:lang w:val="kk-KZ"/>
        </w:rPr>
      </w:pPr>
    </w:p>
    <w:p w:rsidR="00A3314D" w:rsidRPr="00531CE2" w:rsidRDefault="00A3314D" w:rsidP="00A3314D">
      <w:pPr>
        <w:ind w:left="-284" w:hanging="425"/>
        <w:rPr>
          <w:rFonts w:ascii="Times New Roman" w:hAnsi="Times New Roman" w:cs="Times New Roman"/>
          <w:b/>
          <w:sz w:val="28"/>
          <w:lang w:val="kk-KZ"/>
        </w:rPr>
      </w:pPr>
      <w:r w:rsidRPr="00A736EC">
        <w:rPr>
          <w:rFonts w:ascii="Times New Roman" w:hAnsi="Times New Roman" w:cs="Times New Roman"/>
          <w:b/>
          <w:sz w:val="28"/>
          <w:lang w:val="kk-KZ"/>
        </w:rPr>
        <w:t xml:space="preserve">Пән: </w:t>
      </w:r>
      <w:r>
        <w:rPr>
          <w:rFonts w:ascii="Times New Roman" w:hAnsi="Times New Roman" w:cs="Times New Roman"/>
          <w:sz w:val="28"/>
          <w:lang w:val="kk-KZ"/>
        </w:rPr>
        <w:t>Ішкі аурулар пропедевтикасы</w:t>
      </w:r>
    </w:p>
    <w:p w:rsidR="00A3314D" w:rsidRPr="00A736EC" w:rsidRDefault="00A3314D" w:rsidP="00A3314D">
      <w:pPr>
        <w:ind w:left="-284" w:hanging="425"/>
        <w:rPr>
          <w:rFonts w:ascii="Times New Roman" w:hAnsi="Times New Roman" w:cs="Times New Roman"/>
          <w:b/>
          <w:sz w:val="28"/>
          <w:lang w:val="kk-KZ"/>
        </w:rPr>
      </w:pPr>
      <w:r w:rsidRPr="00A736EC">
        <w:rPr>
          <w:rFonts w:ascii="Times New Roman" w:hAnsi="Times New Roman" w:cs="Times New Roman"/>
          <w:b/>
          <w:sz w:val="28"/>
          <w:lang w:val="kk-KZ"/>
        </w:rPr>
        <w:t>Предмет:</w:t>
      </w:r>
    </w:p>
    <w:p w:rsidR="00A3314D" w:rsidRPr="00A3314D" w:rsidRDefault="00A3314D" w:rsidP="00A3314D">
      <w:pPr>
        <w:ind w:left="-284" w:hanging="425"/>
        <w:rPr>
          <w:rFonts w:ascii="Times New Roman" w:hAnsi="Times New Roman" w:cs="Times New Roman"/>
          <w:b/>
          <w:sz w:val="28"/>
          <w:lang w:val="kk-KZ"/>
        </w:rPr>
      </w:pPr>
      <w:r w:rsidRPr="00A736EC">
        <w:rPr>
          <w:rFonts w:ascii="Times New Roman" w:hAnsi="Times New Roman" w:cs="Times New Roman"/>
          <w:b/>
          <w:sz w:val="28"/>
          <w:lang w:val="kk-KZ"/>
        </w:rPr>
        <w:t xml:space="preserve">Мамандық: </w:t>
      </w:r>
      <w:r>
        <w:rPr>
          <w:rFonts w:ascii="Times New Roman" w:hAnsi="Times New Roman" w:cs="Times New Roman"/>
          <w:sz w:val="28"/>
          <w:lang w:val="kk-KZ"/>
        </w:rPr>
        <w:t>030</w:t>
      </w:r>
      <w:r w:rsidRPr="00A3314D">
        <w:rPr>
          <w:rFonts w:ascii="Times New Roman" w:hAnsi="Times New Roman" w:cs="Times New Roman"/>
          <w:sz w:val="28"/>
          <w:lang w:val="kk-KZ"/>
        </w:rPr>
        <w:t>2</w:t>
      </w:r>
      <w:r w:rsidRPr="00A736EC">
        <w:rPr>
          <w:rFonts w:ascii="Times New Roman" w:hAnsi="Times New Roman" w:cs="Times New Roman"/>
          <w:sz w:val="28"/>
          <w:lang w:val="kk-KZ"/>
        </w:rPr>
        <w:t xml:space="preserve">000 </w:t>
      </w:r>
      <w:r w:rsidRPr="00531CE2">
        <w:rPr>
          <w:rFonts w:ascii="Times New Roman" w:hAnsi="Times New Roman" w:cs="Times New Roman"/>
          <w:sz w:val="28"/>
          <w:lang w:val="kk-KZ"/>
        </w:rPr>
        <w:t>«</w:t>
      </w:r>
      <w:r>
        <w:rPr>
          <w:rFonts w:ascii="Times New Roman" w:hAnsi="Times New Roman" w:cs="Times New Roman"/>
          <w:sz w:val="28"/>
          <w:lang w:val="kk-KZ"/>
        </w:rPr>
        <w:t>Мейіргер ісі»</w:t>
      </w:r>
    </w:p>
    <w:p w:rsidR="00A3314D" w:rsidRPr="00A736EC" w:rsidRDefault="00A3314D" w:rsidP="00A3314D">
      <w:pPr>
        <w:ind w:left="-284" w:hanging="425"/>
        <w:rPr>
          <w:rFonts w:ascii="Times New Roman" w:hAnsi="Times New Roman" w:cs="Times New Roman"/>
          <w:b/>
          <w:sz w:val="28"/>
          <w:lang w:val="kk-KZ"/>
        </w:rPr>
      </w:pPr>
      <w:r w:rsidRPr="00A736EC">
        <w:rPr>
          <w:rFonts w:ascii="Times New Roman" w:hAnsi="Times New Roman" w:cs="Times New Roman"/>
          <w:b/>
          <w:sz w:val="28"/>
          <w:lang w:val="kk-KZ"/>
        </w:rPr>
        <w:t>Специальность:</w:t>
      </w:r>
    </w:p>
    <w:p w:rsidR="00A3314D" w:rsidRPr="001A4899" w:rsidRDefault="00A3314D" w:rsidP="00A3314D">
      <w:pPr>
        <w:ind w:left="-284" w:hanging="425"/>
        <w:rPr>
          <w:rFonts w:ascii="Times New Roman" w:hAnsi="Times New Roman" w:cs="Times New Roman"/>
          <w:b/>
          <w:sz w:val="28"/>
          <w:lang w:val="kk-KZ"/>
        </w:rPr>
      </w:pPr>
      <w:r w:rsidRPr="00A736EC">
        <w:rPr>
          <w:rFonts w:ascii="Times New Roman" w:hAnsi="Times New Roman" w:cs="Times New Roman"/>
          <w:b/>
          <w:sz w:val="28"/>
          <w:lang w:val="kk-KZ"/>
        </w:rPr>
        <w:t xml:space="preserve">Біліктілік: </w:t>
      </w:r>
      <w:r>
        <w:rPr>
          <w:rFonts w:ascii="Times New Roman" w:hAnsi="Times New Roman" w:cs="Times New Roman"/>
          <w:sz w:val="28"/>
          <w:lang w:val="kk-KZ"/>
        </w:rPr>
        <w:t>030</w:t>
      </w:r>
      <w:r w:rsidRPr="001A4899">
        <w:rPr>
          <w:rFonts w:ascii="Times New Roman" w:hAnsi="Times New Roman" w:cs="Times New Roman"/>
          <w:sz w:val="28"/>
          <w:lang w:val="kk-KZ"/>
        </w:rPr>
        <w:t>1</w:t>
      </w:r>
      <w:r>
        <w:rPr>
          <w:rFonts w:ascii="Times New Roman" w:hAnsi="Times New Roman" w:cs="Times New Roman"/>
          <w:sz w:val="28"/>
          <w:lang w:val="kk-KZ"/>
        </w:rPr>
        <w:t>013</w:t>
      </w:r>
      <w:r w:rsidRPr="00A736EC">
        <w:rPr>
          <w:rFonts w:ascii="Times New Roman" w:hAnsi="Times New Roman" w:cs="Times New Roman"/>
          <w:sz w:val="28"/>
          <w:lang w:val="kk-KZ"/>
        </w:rPr>
        <w:t xml:space="preserve"> </w:t>
      </w:r>
      <w:r w:rsidRPr="00531CE2">
        <w:rPr>
          <w:rFonts w:ascii="Times New Roman" w:hAnsi="Times New Roman" w:cs="Times New Roman"/>
          <w:sz w:val="28"/>
          <w:lang w:val="kk-KZ"/>
        </w:rPr>
        <w:t>«</w:t>
      </w:r>
      <w:r>
        <w:rPr>
          <w:rFonts w:ascii="Times New Roman" w:hAnsi="Times New Roman" w:cs="Times New Roman"/>
          <w:sz w:val="28"/>
          <w:lang w:val="kk-KZ"/>
        </w:rPr>
        <w:t>Жалпы тәжірибедегі мейіргер</w:t>
      </w:r>
      <w:r w:rsidRPr="001A4899">
        <w:rPr>
          <w:rFonts w:ascii="Times New Roman" w:hAnsi="Times New Roman" w:cs="Times New Roman"/>
          <w:sz w:val="28"/>
          <w:lang w:val="kk-KZ"/>
        </w:rPr>
        <w:t>»</w:t>
      </w:r>
      <w:bookmarkStart w:id="0" w:name="_GoBack"/>
      <w:bookmarkEnd w:id="0"/>
    </w:p>
    <w:p w:rsidR="00A3314D" w:rsidRPr="00A736EC" w:rsidRDefault="00A3314D" w:rsidP="00A3314D">
      <w:pPr>
        <w:ind w:left="-284" w:hanging="425"/>
        <w:rPr>
          <w:rFonts w:ascii="Times New Roman" w:hAnsi="Times New Roman" w:cs="Times New Roman"/>
          <w:b/>
          <w:sz w:val="28"/>
          <w:lang w:val="kk-KZ"/>
        </w:rPr>
      </w:pPr>
      <w:r w:rsidRPr="00A736EC">
        <w:rPr>
          <w:rFonts w:ascii="Times New Roman" w:hAnsi="Times New Roman" w:cs="Times New Roman"/>
          <w:b/>
          <w:sz w:val="28"/>
          <w:lang w:val="kk-KZ"/>
        </w:rPr>
        <w:t>Квалификация:</w:t>
      </w:r>
    </w:p>
    <w:p w:rsidR="00A3314D" w:rsidRPr="00A3314D" w:rsidRDefault="00A3314D" w:rsidP="00A3314D">
      <w:pPr>
        <w:ind w:left="-284" w:hanging="425"/>
        <w:rPr>
          <w:color w:val="000000"/>
          <w:sz w:val="28"/>
          <w:szCs w:val="27"/>
          <w:lang w:val="kk-KZ"/>
        </w:rPr>
      </w:pPr>
      <w:r w:rsidRPr="00A736EC">
        <w:rPr>
          <w:rFonts w:ascii="Times New Roman" w:hAnsi="Times New Roman" w:cs="Times New Roman"/>
          <w:b/>
          <w:sz w:val="28"/>
          <w:lang w:val="kk-KZ"/>
        </w:rPr>
        <w:t>Тақырып</w:t>
      </w:r>
      <w:r>
        <w:rPr>
          <w:rFonts w:ascii="Times New Roman" w:hAnsi="Times New Roman" w:cs="Times New Roman"/>
          <w:b/>
          <w:sz w:val="28"/>
          <w:lang w:val="kk-KZ"/>
        </w:rPr>
        <w:t xml:space="preserve">: </w:t>
      </w:r>
      <w:r w:rsidRPr="00A3314D">
        <w:rPr>
          <w:rFonts w:ascii="Times New Roman" w:hAnsi="Times New Roman" w:cs="Times New Roman"/>
          <w:color w:val="000000"/>
          <w:sz w:val="28"/>
          <w:szCs w:val="24"/>
          <w:lang w:val="kk-KZ"/>
        </w:rPr>
        <w:t>Сүйек бұлшықет және дәнекер ұлпа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  <w:r w:rsidRPr="00A3314D">
        <w:rPr>
          <w:rFonts w:ascii="Times New Roman" w:hAnsi="Times New Roman" w:cs="Times New Roman"/>
          <w:color w:val="000000"/>
          <w:sz w:val="28"/>
          <w:szCs w:val="24"/>
          <w:lang w:val="kk-KZ"/>
        </w:rPr>
        <w:t>ауруларында мейіргерлік үрдісті ұйымдастыру.</w:t>
      </w:r>
    </w:p>
    <w:p w:rsidR="00A3314D" w:rsidRPr="00A736EC" w:rsidRDefault="00A3314D" w:rsidP="00A3314D">
      <w:pPr>
        <w:ind w:left="-284" w:hanging="425"/>
        <w:rPr>
          <w:rFonts w:ascii="Times New Roman" w:hAnsi="Times New Roman" w:cs="Times New Roman"/>
          <w:b/>
          <w:sz w:val="28"/>
          <w:lang w:val="kk-KZ"/>
        </w:rPr>
      </w:pPr>
      <w:r w:rsidRPr="00A736EC">
        <w:rPr>
          <w:rFonts w:ascii="Times New Roman" w:hAnsi="Times New Roman" w:cs="Times New Roman"/>
          <w:b/>
          <w:sz w:val="28"/>
          <w:lang w:val="kk-KZ"/>
        </w:rPr>
        <w:t>Тема:</w:t>
      </w:r>
    </w:p>
    <w:p w:rsidR="00A3314D" w:rsidRPr="00A736EC" w:rsidRDefault="00A3314D" w:rsidP="00A3314D">
      <w:pPr>
        <w:ind w:left="-284" w:hanging="425"/>
        <w:rPr>
          <w:rFonts w:ascii="Times New Roman" w:hAnsi="Times New Roman" w:cs="Times New Roman"/>
          <w:sz w:val="28"/>
          <w:lang w:val="kk-KZ"/>
        </w:rPr>
      </w:pPr>
      <w:r w:rsidRPr="00A736EC">
        <w:rPr>
          <w:rFonts w:ascii="Times New Roman" w:hAnsi="Times New Roman" w:cs="Times New Roman"/>
          <w:b/>
          <w:sz w:val="28"/>
          <w:lang w:val="kk-KZ"/>
        </w:rPr>
        <w:t xml:space="preserve">Оқытушы: </w:t>
      </w:r>
      <w:r w:rsidRPr="00A736EC">
        <w:rPr>
          <w:rFonts w:ascii="Times New Roman" w:hAnsi="Times New Roman" w:cs="Times New Roman"/>
          <w:sz w:val="28"/>
          <w:lang w:val="kk-KZ"/>
        </w:rPr>
        <w:t>Данабеков Б.Д.</w:t>
      </w:r>
    </w:p>
    <w:p w:rsidR="00A3314D" w:rsidRPr="00531CE2" w:rsidRDefault="00A3314D" w:rsidP="00A3314D">
      <w:pPr>
        <w:ind w:left="-284" w:hanging="425"/>
        <w:rPr>
          <w:rFonts w:ascii="Times New Roman" w:hAnsi="Times New Roman" w:cs="Times New Roman"/>
          <w:b/>
          <w:sz w:val="28"/>
          <w:lang w:val="kk-KZ"/>
        </w:rPr>
      </w:pPr>
      <w:r w:rsidRPr="00A736EC">
        <w:rPr>
          <w:rFonts w:ascii="Times New Roman" w:hAnsi="Times New Roman" w:cs="Times New Roman"/>
          <w:b/>
          <w:sz w:val="28"/>
          <w:lang w:val="kk-KZ"/>
        </w:rPr>
        <w:t>Преподаватель:</w:t>
      </w:r>
    </w:p>
    <w:p w:rsidR="00A3314D" w:rsidRDefault="00A3314D" w:rsidP="00A3314D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3314D" w:rsidRDefault="00A3314D" w:rsidP="00A3314D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BE0F91" w:rsidRPr="00A3314D" w:rsidRDefault="00BE0F91" w:rsidP="00A3314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3314D">
        <w:rPr>
          <w:rFonts w:ascii="Times New Roman" w:hAnsi="Times New Roman" w:cs="Times New Roman"/>
          <w:b/>
          <w:sz w:val="24"/>
          <w:szCs w:val="24"/>
          <w:lang w:val="kk-KZ"/>
        </w:rPr>
        <w:t>Ревматоидты артрит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 – үдемелі полиартритпен сипатталатын дәнекер ұлпасының созылмалы аутоиммунды жүйелі қабыну ауруы. 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Ревматоидты артрит коллагеноздар тобына жатады; Бұнда көбінесе буындар (тізе, сирақ, шынтақ, білезік) зақымдалады.   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Ауру дами келе буындарда деформация және анкилоз дамиды. 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>Әйелдер 5-9 есе жиі ауырады.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>Себебі белгісіз.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>Әсер ететін факторлар: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- 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>Гигиеналық фактор (Т.Қ)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- 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Инфекциялық фактор       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>(туберкулез</w:t>
      </w:r>
      <w:r w:rsidRPr="00BE0F91">
        <w:rPr>
          <w:rFonts w:ascii="Times New Roman" w:hAnsi="Times New Roman" w:cs="Times New Roman"/>
          <w:sz w:val="24"/>
          <w:szCs w:val="24"/>
        </w:rPr>
        <w:t>,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ретровирус, 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 xml:space="preserve">қызамық, 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 xml:space="preserve">цитомегаловирус, 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>микоплазма).</w:t>
      </w: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>Патогенез: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РА патогенезінің негізіне аутоиммунды генетикалық процестер жатады: олардың дамуына лимфоциттердің 1-супрессорлы функциясының жетіспеушілігі себеп болады. Белгісіз этиологиялық фактор жауапты иммунды реакциясын туғызады. Буындардың зақымдануы сиповиальді қабығының қабынуынан басталады (сиповит), содан кейін шеміршек пен сүйектер зақымдалады.    </w:t>
      </w:r>
    </w:p>
    <w:p w:rsidR="00BF7BBF" w:rsidRPr="00BE0F91" w:rsidRDefault="00BE0F91" w:rsidP="00BE0F91">
      <w:pPr>
        <w:ind w:left="-99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E0F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368010" wp14:editId="68DAE9BB">
            <wp:extent cx="2371725" cy="1897380"/>
            <wp:effectExtent l="0" t="0" r="9525" b="7620"/>
            <wp:docPr id="1026" name="Picture 2" descr="http://opozvonochnike.ru/wp-content/uploads/2012/11/%D0%A1%D0%B8%D0%BC%D0%BF%D1%82%D0%BE%D0%BC%D1%8B-%D1%80%D0%B5%D0%B2%D0%BC%D0%B0%D1%82%D0%BE%D0%B8%D0%B4%D0%BD%D0%BE%D0%B3%D0%BE-%D0%B0%D1%80%D1%82%D1%80%D0%B8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opozvonochnike.ru/wp-content/uploads/2012/11/%D0%A1%D0%B8%D0%BC%D0%BF%D1%82%D0%BE%D0%BC%D1%8B-%D1%80%D0%B5%D0%B2%D0%BC%D0%B0%D1%82%D0%BE%D0%B8%D0%B4%D0%BD%D0%BE%D0%B3%D0%BE-%D0%B0%D1%80%D1%82%D1%80%D0%B8%D1%82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724" cy="1898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0F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C16098" wp14:editId="5DA394EA">
            <wp:extent cx="2252689" cy="1543050"/>
            <wp:effectExtent l="0" t="0" r="0" b="0"/>
            <wp:docPr id="2" name="Picture 6" descr="http://sustavu.ru/wp-content/uploads/2013/06/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http://sustavu.ru/wp-content/uploads/2013/06/2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255" cy="1557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b/>
          <w:bCs/>
          <w:sz w:val="24"/>
          <w:szCs w:val="24"/>
        </w:rPr>
        <w:t>Классификация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Полиартрит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 – жедел және созылмалы бірнеше  буынның қабынуы.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>Олигоартрит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 – ауру ағымы ассиметриалды сипатпен жүретін ірі буындардың қабынуы.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>Моноартрит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 – бір буынның қабынуы.  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BE0F91">
        <w:rPr>
          <w:rFonts w:ascii="Times New Roman" w:hAnsi="Times New Roman" w:cs="Times New Roman"/>
          <w:b/>
          <w:sz w:val="24"/>
          <w:szCs w:val="24"/>
          <w:lang w:val="kk-KZ"/>
        </w:rPr>
        <w:t>Аурудың ағымы:</w:t>
      </w:r>
    </w:p>
    <w:p w:rsidR="0021334C" w:rsidRPr="00BE0F91" w:rsidRDefault="00BE0F91" w:rsidP="00BE0F91">
      <w:pPr>
        <w:numPr>
          <w:ilvl w:val="0"/>
          <w:numId w:val="1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>Баяу дамитын;</w:t>
      </w:r>
    </w:p>
    <w:p w:rsidR="0021334C" w:rsidRPr="00BE0F91" w:rsidRDefault="00BE0F91" w:rsidP="00BE0F91">
      <w:pPr>
        <w:numPr>
          <w:ilvl w:val="0"/>
          <w:numId w:val="1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>Тез дамитын;</w:t>
      </w:r>
    </w:p>
    <w:p w:rsidR="0021334C" w:rsidRPr="00BE0F91" w:rsidRDefault="00BE0F91" w:rsidP="00BE0F91">
      <w:pPr>
        <w:numPr>
          <w:ilvl w:val="0"/>
          <w:numId w:val="1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Елеусіз дамитын;  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BE0F91">
        <w:rPr>
          <w:rFonts w:ascii="Times New Roman" w:hAnsi="Times New Roman" w:cs="Times New Roman"/>
          <w:b/>
          <w:sz w:val="24"/>
          <w:szCs w:val="24"/>
          <w:lang w:val="kk-KZ"/>
        </w:rPr>
        <w:t>Ремиссив тірек-қимыл аппаратының функциональды жетіспеушілігі: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lastRenderedPageBreak/>
        <w:t>0 – жоқ;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>1 – кәсіптік еңбекке қабілеттілігі шектелген;</w:t>
      </w:r>
    </w:p>
    <w:p w:rsidR="00BE0F91" w:rsidRPr="00BE0F91" w:rsidRDefault="00BE0F91" w:rsidP="00BE0F91">
      <w:pPr>
        <w:pStyle w:val="a3"/>
        <w:numPr>
          <w:ilvl w:val="0"/>
          <w:numId w:val="3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>– кәсіптік еңбекке қабілеттілігі жойылған;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       3 – өзіне-өзі қызмет ету қабілеті жойылған.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BE0F91">
        <w:rPr>
          <w:rFonts w:ascii="Times New Roman" w:hAnsi="Times New Roman" w:cs="Times New Roman"/>
          <w:b/>
          <w:sz w:val="24"/>
          <w:szCs w:val="24"/>
          <w:lang w:val="kk-KZ"/>
        </w:rPr>
        <w:t>Белсенділіктің дәрежелері:</w:t>
      </w:r>
    </w:p>
    <w:p w:rsidR="0021334C" w:rsidRPr="00BE0F91" w:rsidRDefault="00BE0F91" w:rsidP="00BE0F91">
      <w:pPr>
        <w:numPr>
          <w:ilvl w:val="0"/>
          <w:numId w:val="2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>Минимальді;</w:t>
      </w:r>
    </w:p>
    <w:p w:rsidR="0021334C" w:rsidRPr="00BE0F91" w:rsidRDefault="00BE0F91" w:rsidP="00BE0F91">
      <w:pPr>
        <w:numPr>
          <w:ilvl w:val="0"/>
          <w:numId w:val="2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>Орташа;</w:t>
      </w:r>
    </w:p>
    <w:p w:rsidR="0021334C" w:rsidRPr="00BE0F91" w:rsidRDefault="00BE0F91" w:rsidP="00BE0F91">
      <w:pPr>
        <w:numPr>
          <w:ilvl w:val="0"/>
          <w:numId w:val="2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>Жоғары;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BE0F91">
        <w:rPr>
          <w:rFonts w:ascii="Times New Roman" w:hAnsi="Times New Roman" w:cs="Times New Roman"/>
          <w:b/>
          <w:i/>
          <w:sz w:val="24"/>
          <w:szCs w:val="24"/>
          <w:lang w:val="kk-KZ"/>
        </w:rPr>
        <w:t>РА 3 сатылық клиникамен сипатталады: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0F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 саты: - синовиальды қабатта периартикуларлы ісіну болады;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 xml:space="preserve">II саты: - синовиальды қабаттың жұқаруына әкелетін, 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>жасушаның ыдырауы;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>III саты:  - сүйек және шеміршектің қабынуы;</w:t>
      </w:r>
    </w:p>
    <w:p w:rsidR="00BE0F91" w:rsidRPr="00A3314D" w:rsidRDefault="00BE0F91" w:rsidP="00BE0F91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>- қабынған буынның деформациялануы;</w:t>
      </w:r>
    </w:p>
    <w:p w:rsidR="00BE0F91" w:rsidRPr="00A3314D" w:rsidRDefault="00BE0F91" w:rsidP="00BE0F91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>- күшті ауырсыну;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 xml:space="preserve">- қозғалу қызметінің төмендеуі не жоғалуы (анкилоз). 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0F91">
        <w:rPr>
          <w:rFonts w:ascii="Times New Roman" w:hAnsi="Times New Roman" w:cs="Times New Roman"/>
          <w:b/>
          <w:sz w:val="24"/>
          <w:szCs w:val="24"/>
          <w:lang w:val="kk-KZ"/>
        </w:rPr>
        <w:t>Буындық синдром: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 xml:space="preserve">- қаттылық сезім (скованность): - таңертең 30 мин, түннің 2-ші 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>жарты/да п.б.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>- “тығыз қолғап”, “карсет” симптомы;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>- қатты ауырсыну;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>- бұл синдром емнен кейінде дамуы, жалғасуымен ерекшеленеді.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 xml:space="preserve">- Білезік буындарының зақымдалуы білезіктің девиациясына 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 xml:space="preserve">ұшыратады (саусақтар шынтаққа қарай қисаяды).            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>Бұл белгі – “морждың жүзу қанаты” деп аталады.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 xml:space="preserve">- Содан кейін қолдың саусақтары деформацияға ұшырап,           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 xml:space="preserve">“аққу мойыны” тәрізді болады. 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>Бұлшық еттерінің зақымдалуы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: бұлшық еттер атрофияға ұшырайды, 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>олардың күші мен тонусы төмендейді.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Терісінің зақымдануы: 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терілері жұқарады, құрғақ болады, тері асты қан 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>құйылулар пайда болады (энхимоздар).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Асқорыту жүйесі де зақымданады. </w:t>
      </w:r>
    </w:p>
    <w:p w:rsidR="0021334C" w:rsidRPr="00BE0F91" w:rsidRDefault="00BE0F91" w:rsidP="00BE0F91">
      <w:pPr>
        <w:numPr>
          <w:ilvl w:val="1"/>
          <w:numId w:val="4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 Науқастың тәбеті төмендейді;</w:t>
      </w:r>
    </w:p>
    <w:p w:rsidR="0021334C" w:rsidRPr="00BE0F91" w:rsidRDefault="00BE0F91" w:rsidP="00BE0F91">
      <w:pPr>
        <w:numPr>
          <w:ilvl w:val="1"/>
          <w:numId w:val="4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 эпигастрий аймағында ауырлық сезім пайда болады;</w:t>
      </w:r>
    </w:p>
    <w:p w:rsidR="0021334C" w:rsidRPr="00BE0F91" w:rsidRDefault="00BE0F91" w:rsidP="00BE0F91">
      <w:pPr>
        <w:numPr>
          <w:ilvl w:val="1"/>
          <w:numId w:val="4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 іші кебеді;</w:t>
      </w:r>
    </w:p>
    <w:p w:rsidR="0021334C" w:rsidRPr="00BE0F91" w:rsidRDefault="00BE0F91" w:rsidP="00BE0F91">
      <w:pPr>
        <w:numPr>
          <w:ilvl w:val="1"/>
          <w:numId w:val="4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тілі қабыршықтанады.</w:t>
      </w:r>
    </w:p>
    <w:p w:rsidR="0021334C" w:rsidRPr="00BE0F91" w:rsidRDefault="00BE0F91" w:rsidP="00BE0F91">
      <w:pPr>
        <w:numPr>
          <w:ilvl w:val="1"/>
          <w:numId w:val="4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 кейбір науқастарда АОЖ дамиды;</w:t>
      </w:r>
    </w:p>
    <w:p w:rsidR="0021334C" w:rsidRPr="00BE0F91" w:rsidRDefault="00BE0F91" w:rsidP="00BE0F91">
      <w:pPr>
        <w:numPr>
          <w:ilvl w:val="1"/>
          <w:numId w:val="4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 науқастарда созылмалы энтерит, колит дамуы мүмкін;</w:t>
      </w:r>
    </w:p>
    <w:p w:rsidR="0021334C" w:rsidRPr="00BE0F91" w:rsidRDefault="00BE0F91" w:rsidP="00BE0F91">
      <w:pPr>
        <w:numPr>
          <w:ilvl w:val="1"/>
          <w:numId w:val="4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 онда науқастарда іш ауырсынулары ;</w:t>
      </w:r>
    </w:p>
    <w:p w:rsidR="0021334C" w:rsidRPr="00BE0F91" w:rsidRDefault="00BE0F91" w:rsidP="00BE0F91">
      <w:pPr>
        <w:numPr>
          <w:ilvl w:val="1"/>
          <w:numId w:val="4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 үлкен дәретінің бұзылуы пайда болады.</w:t>
      </w:r>
    </w:p>
    <w:p w:rsidR="0021334C" w:rsidRPr="00BE0F91" w:rsidRDefault="00BE0F91" w:rsidP="00BE0F91">
      <w:pPr>
        <w:numPr>
          <w:ilvl w:val="1"/>
          <w:numId w:val="4"/>
        </w:numPr>
        <w:ind w:left="-993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 РА ауыр түрінде бауыр ұлғаюы мүмкін;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>Тыныс алу мүшелерінің зақымдануы:</w:t>
      </w:r>
    </w:p>
    <w:p w:rsidR="0021334C" w:rsidRPr="00BE0F91" w:rsidRDefault="00BE0F91" w:rsidP="00BE0F91">
      <w:pPr>
        <w:numPr>
          <w:ilvl w:val="1"/>
          <w:numId w:val="5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>Құрғақ және экссудативті плеврит, плевмонит, бронхиолит дамуы мүмкін.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Жүректің зақымдануы:  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эндокардит, миокардит, перикардит, жүрек ақауы, 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>митральды клапанның жетіспеушілігі дамиды.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Бүйректің зақымдануы: 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 гломерулонефрит, бүйрек амилоидозы дамиды.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Жүйке жүйесі зақымданғанда: 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>перифериялық ишемиялық нейропатия, полиневрит, вегетативті жж-ң функционалды бұзылыстары.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>Лабораториялық зерттеулер.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ЖҚА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>: - нормохромды анемия; лейкоцитоз; ЭТЖ ↑.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>Диспротеинемия анықталады – альбуминдер↓, глобулиндер↑;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Фибриноген ↑. 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>Иммунологиялық зерттеулер.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>Ревматоидты фактор анықталады;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>Т-лимфоциттер саны азаяды.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Инструменталды зерттеулер.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- 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>эпифизарлы остеонороз; буын саңылауының тарылуы; шеттік ойықтар.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>Емі. Қабынуға қарсы препараттар.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>1.Стероидты емес қабынуға қарсы препараттар: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 xml:space="preserve">- саницил қыш. туындылары: </w:t>
      </w: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>Аспирин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 1г*4рет/тәул. тамақтан кейін;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</w:t>
      </w: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Аспизол 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 xml:space="preserve">к/т, б/е (АОЖ, эрозивті гастрит, бронх 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>демікпесі, геморрагиялық диатезде қолданбайды).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 xml:space="preserve">- пирозолон туынд.: </w:t>
      </w: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Бутадион </w:t>
      </w:r>
      <w:r w:rsidRPr="00BE0F91">
        <w:rPr>
          <w:rFonts w:ascii="Times New Roman" w:hAnsi="Times New Roman" w:cs="Times New Roman"/>
          <w:sz w:val="24"/>
          <w:szCs w:val="24"/>
          <w:lang w:val="kk-KZ"/>
        </w:rPr>
        <w:t>0,15г*2-4рет/тәул.;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2. Кортикостероидты қабынуға қарсы препараттар: 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>- Преднизалон 0,005г;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>- триамцинолон;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>- пеналог 40мг –б/е;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>- метилпреднизалон 0,004г.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3.Базисті препараттар: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>1)Алтын препараттары (кризанол, санкризин).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>2)Иммунодепресанттар – цитостатиндер (геуран, азатиоприн, метотрексал).</w:t>
      </w: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  <w:t>3) Д – пеницилламин (купренил).</w:t>
      </w:r>
    </w:p>
    <w:p w:rsid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BE0F9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00000" w:rsidRPr="00A3314D" w:rsidRDefault="00A3314D" w:rsidP="00A3314D">
      <w:pPr>
        <w:numPr>
          <w:ilvl w:val="0"/>
          <w:numId w:val="6"/>
        </w:numPr>
        <w:tabs>
          <w:tab w:val="clear" w:pos="720"/>
        </w:tabs>
        <w:ind w:left="-851" w:hanging="142"/>
        <w:rPr>
          <w:rFonts w:ascii="Times New Roman" w:hAnsi="Times New Roman" w:cs="Times New Roman"/>
          <w:sz w:val="24"/>
          <w:szCs w:val="24"/>
          <w:lang w:val="kk-KZ"/>
        </w:rPr>
      </w:pPr>
      <w:r w:rsidRPr="00A3314D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kk-KZ"/>
        </w:rPr>
        <w:t>Жүйелі қызыл жегі</w:t>
      </w:r>
      <w:r w:rsidRPr="00A3314D">
        <w:rPr>
          <w:rFonts w:ascii="Times New Roman" w:hAnsi="Times New Roman" w:cs="Times New Roman"/>
          <w:sz w:val="24"/>
          <w:szCs w:val="24"/>
          <w:lang w:val="kk-KZ"/>
        </w:rPr>
        <w:t xml:space="preserve"> – бұл этологиясы белгісіз созылмалы қабынулық аутоиммундық ауру, әртүрлі клиникалық көрінісі, ағымы және болжамымен сипатталады. Жасушаларға, әсіресе оның ядролық құрылымдарына антиде</w:t>
      </w:r>
      <w:r w:rsidRPr="00A3314D">
        <w:rPr>
          <w:rFonts w:ascii="Times New Roman" w:hAnsi="Times New Roman" w:cs="Times New Roman"/>
          <w:sz w:val="24"/>
          <w:szCs w:val="24"/>
          <w:lang w:val="kk-KZ"/>
        </w:rPr>
        <w:t>нелердің түзілуінен, көптеген мүшелер мен тіндердің иммундыкомплекстік қабынуына алып келетін дәнекер тіннің аутоиммундық ауруы.</w:t>
      </w:r>
    </w:p>
    <w:p w:rsidR="00A3314D" w:rsidRDefault="00A3314D" w:rsidP="00A3314D">
      <w:pPr>
        <w:numPr>
          <w:ilvl w:val="0"/>
          <w:numId w:val="7"/>
        </w:numPr>
        <w:tabs>
          <w:tab w:val="clear" w:pos="720"/>
        </w:tabs>
        <w:ind w:left="-709" w:hanging="284"/>
        <w:rPr>
          <w:rFonts w:ascii="Times New Roman" w:hAnsi="Times New Roman" w:cs="Times New Roman"/>
          <w:sz w:val="24"/>
          <w:szCs w:val="24"/>
        </w:rPr>
      </w:pPr>
      <w:r w:rsidRPr="00A3314D">
        <w:rPr>
          <w:rFonts w:ascii="Times New Roman" w:hAnsi="Times New Roman" w:cs="Times New Roman"/>
          <w:b/>
          <w:sz w:val="24"/>
          <w:szCs w:val="24"/>
          <w:lang w:val="kk-KZ"/>
        </w:rPr>
        <w:t>Этиологиясы: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Аурудың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себебі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анық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болуында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кел</w:t>
      </w:r>
      <w:r w:rsidRPr="00A3314D">
        <w:rPr>
          <w:rFonts w:ascii="Times New Roman" w:hAnsi="Times New Roman" w:cs="Times New Roman"/>
          <w:sz w:val="24"/>
          <w:szCs w:val="24"/>
        </w:rPr>
        <w:t>есідей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тұжырымдар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бар: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құрамында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РНҚ бар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қызылша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қызамық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парагрипп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, ДНҚ бар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жай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герпес, Эпштейн-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Барр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вирустарына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аурудың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қанында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антиденелер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табылуы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этиологиялық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әсеріне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меңзейді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әсері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бастаушы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фактор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ұзақ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инсоляци</w:t>
      </w:r>
      <w:r w:rsidRPr="00A3314D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суыққа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тоңу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, радиация,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психикалық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физикалық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травмалар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кейбір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дәрілер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антибиотиктер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сульфаниламидтер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тырысу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гипертензияға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заттар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>, вакцина мен гамма-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глобулиндер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жасөспірім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кезіндегі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гормоналдық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иммундық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әлсіз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14D" w:rsidRPr="00A3314D" w:rsidRDefault="00A3314D" w:rsidP="00A3314D">
      <w:pPr>
        <w:numPr>
          <w:ilvl w:val="0"/>
          <w:numId w:val="7"/>
        </w:numPr>
        <w:tabs>
          <w:tab w:val="clear" w:pos="720"/>
        </w:tabs>
        <w:ind w:left="-709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Клиникалы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қ көрінісі: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314D">
        <w:rPr>
          <w:rFonts w:ascii="Times New Roman" w:hAnsi="Times New Roman" w:cs="Times New Roman"/>
          <w:sz w:val="24"/>
          <w:szCs w:val="24"/>
        </w:rPr>
        <w:t xml:space="preserve">Ауру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үдемелі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ағыммен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жүреді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Жедел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ағымды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ауруда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қызуы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көтеріліп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гектикалық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түрмен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сипатталады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тоңу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қалтырау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ағып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терлеу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шығады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. Бала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арықтап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кетеді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тіпті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кахексия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дамиды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қанда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едәуір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ағзалар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жүйелер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жұмысының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сан-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алуан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ретсіз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бұзылыстары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басталады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314D">
        <w:rPr>
          <w:rFonts w:ascii="Times New Roman" w:hAnsi="Times New Roman" w:cs="Times New Roman"/>
          <w:sz w:val="24"/>
          <w:szCs w:val="24"/>
          <w:lang w:val="kk-KZ"/>
        </w:rPr>
        <w:t>Бұл синдром науқастарды</w:t>
      </w:r>
      <w:r w:rsidRPr="00A3314D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A3314D">
        <w:rPr>
          <w:rFonts w:ascii="Times New Roman" w:hAnsi="Times New Roman" w:cs="Times New Roman"/>
          <w:sz w:val="24"/>
          <w:szCs w:val="24"/>
          <w:lang w:val="kk-KZ"/>
        </w:rPr>
        <w:t xml:space="preserve"> 85-90%-да болады. Көбіне «көбелек» белгісімен білінетіні – мұрын, бет-әлпет доғасының бетінде пішіні дерматит тәрізді. Аурулардың көбінде тері бұзылыстары айқын: теріде ісіну, инфильтрация, гиперкератозбен білінетін эритема. Күлдіреуікке, некротикалық жа</w:t>
      </w:r>
      <w:r w:rsidRPr="00A3314D">
        <w:rPr>
          <w:rFonts w:ascii="Times New Roman" w:hAnsi="Times New Roman" w:cs="Times New Roman"/>
          <w:sz w:val="24"/>
          <w:szCs w:val="24"/>
          <w:lang w:val="kk-KZ"/>
        </w:rPr>
        <w:t xml:space="preserve">раға ауысып, кейін орнында беткейлік атрофиялық із немесе ұялы пигментация қалдыруы мүмкін. Теріде аллергиялық көріністер байқалады: мәрмәр тәріздес түс, бөртпе, қан тамырларының бұзылыстары, саусақтар мен алақанда капилляриттер. Бетке шыққан эритема </w:t>
      </w:r>
      <w:r w:rsidRPr="00A3314D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“көбелекке”</w:t>
      </w:r>
      <w:r w:rsidRPr="00A3314D">
        <w:rPr>
          <w:rFonts w:ascii="Times New Roman" w:hAnsi="Times New Roman" w:cs="Times New Roman"/>
          <w:sz w:val="24"/>
          <w:szCs w:val="24"/>
          <w:lang w:val="kk-KZ"/>
        </w:rPr>
        <w:t xml:space="preserve"> ұқсас. Буын синдромы синовииттің дамуынан болады, ол науқастардың 90%-да кездеседі. Көбіне қол ұшының ұсақ буындары ісініп ауырады. Ер адамдарда В-27-теріс сакроилеит дамуы мүмкін.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31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Артритке үлкен және кіші буындар ұшырайды. </w:t>
      </w:r>
      <w:proofErr w:type="spellStart"/>
      <w:r w:rsidRPr="00A3314D">
        <w:rPr>
          <w:rFonts w:ascii="Times New Roman" w:hAnsi="Times New Roman" w:cs="Times New Roman"/>
          <w:b/>
          <w:sz w:val="24"/>
          <w:szCs w:val="24"/>
        </w:rPr>
        <w:t>Серозит</w:t>
      </w:r>
      <w:proofErr w:type="spellEnd"/>
      <w:r w:rsidRPr="00A3314D">
        <w:rPr>
          <w:rFonts w:ascii="Times New Roman" w:hAnsi="Times New Roman" w:cs="Times New Roman"/>
          <w:b/>
          <w:sz w:val="24"/>
          <w:szCs w:val="24"/>
        </w:rPr>
        <w:t xml:space="preserve">, артрит </w:t>
      </w:r>
      <w:proofErr w:type="spellStart"/>
      <w:r w:rsidRPr="00A3314D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A3314D">
        <w:rPr>
          <w:rFonts w:ascii="Times New Roman" w:hAnsi="Times New Roman" w:cs="Times New Roman"/>
          <w:b/>
          <w:sz w:val="24"/>
          <w:szCs w:val="24"/>
        </w:rPr>
        <w:t xml:space="preserve"> дерматит – ауру </w:t>
      </w:r>
      <w:proofErr w:type="spellStart"/>
      <w:r w:rsidRPr="00A3314D">
        <w:rPr>
          <w:rFonts w:ascii="Times New Roman" w:hAnsi="Times New Roman" w:cs="Times New Roman"/>
          <w:b/>
          <w:sz w:val="24"/>
          <w:szCs w:val="24"/>
        </w:rPr>
        <w:t>триадасы</w:t>
      </w:r>
      <w:proofErr w:type="spellEnd"/>
      <w:r w:rsidRPr="00A33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b/>
          <w:sz w:val="24"/>
          <w:szCs w:val="24"/>
        </w:rPr>
        <w:t>деп</w:t>
      </w:r>
      <w:proofErr w:type="spellEnd"/>
      <w:r w:rsidRPr="00A33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b/>
          <w:sz w:val="24"/>
          <w:szCs w:val="24"/>
        </w:rPr>
        <w:t>аталады</w:t>
      </w:r>
      <w:proofErr w:type="spellEnd"/>
      <w:r w:rsidRPr="00A3314D">
        <w:rPr>
          <w:rFonts w:ascii="Times New Roman" w:hAnsi="Times New Roman" w:cs="Times New Roman"/>
          <w:b/>
          <w:sz w:val="24"/>
          <w:szCs w:val="24"/>
        </w:rPr>
        <w:t>.</w:t>
      </w:r>
    </w:p>
    <w:p w:rsidR="00A3314D" w:rsidRPr="00A3314D" w:rsidRDefault="00A3314D" w:rsidP="00A3314D">
      <w:pPr>
        <w:numPr>
          <w:ilvl w:val="0"/>
          <w:numId w:val="7"/>
        </w:numPr>
        <w:tabs>
          <w:tab w:val="clear" w:pos="720"/>
        </w:tabs>
        <w:ind w:left="-709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3314D">
        <w:rPr>
          <w:rFonts w:ascii="Times New Roman" w:hAnsi="Times New Roman" w:cs="Times New Roman"/>
          <w:i/>
          <w:iCs/>
          <w:sz w:val="24"/>
          <w:szCs w:val="24"/>
          <w:u w:val="single"/>
        </w:rPr>
        <w:t>Жүйелі</w:t>
      </w:r>
      <w:proofErr w:type="spellEnd"/>
      <w:r w:rsidRPr="00A3314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A3314D">
        <w:rPr>
          <w:rFonts w:ascii="Times New Roman" w:hAnsi="Times New Roman" w:cs="Times New Roman"/>
          <w:i/>
          <w:iCs/>
          <w:sz w:val="24"/>
          <w:szCs w:val="24"/>
          <w:u w:val="single"/>
        </w:rPr>
        <w:t>қызыл</w:t>
      </w:r>
      <w:proofErr w:type="spellEnd"/>
      <w:r w:rsidRPr="00A3314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A3314D">
        <w:rPr>
          <w:rFonts w:ascii="Times New Roman" w:hAnsi="Times New Roman" w:cs="Times New Roman"/>
          <w:i/>
          <w:iCs/>
          <w:sz w:val="24"/>
          <w:szCs w:val="24"/>
          <w:u w:val="single"/>
        </w:rPr>
        <w:t>жегінің</w:t>
      </w:r>
      <w:proofErr w:type="spellEnd"/>
      <w:r w:rsidRPr="00A3314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A3314D">
        <w:rPr>
          <w:rFonts w:ascii="Times New Roman" w:hAnsi="Times New Roman" w:cs="Times New Roman"/>
          <w:i/>
          <w:iCs/>
          <w:sz w:val="24"/>
          <w:szCs w:val="24"/>
          <w:u w:val="single"/>
        </w:rPr>
        <w:t>диагностикалық</w:t>
      </w:r>
      <w:proofErr w:type="spellEnd"/>
      <w:r w:rsidRPr="00A3314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A3314D">
        <w:rPr>
          <w:rFonts w:ascii="Times New Roman" w:hAnsi="Times New Roman" w:cs="Times New Roman"/>
          <w:i/>
          <w:iCs/>
          <w:sz w:val="24"/>
          <w:szCs w:val="24"/>
          <w:u w:val="single"/>
        </w:rPr>
        <w:t>критерийлері</w:t>
      </w:r>
      <w:proofErr w:type="spellEnd"/>
      <w:r w:rsidRPr="00A3314D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000000" w:rsidRPr="00A3314D" w:rsidRDefault="00A3314D" w:rsidP="00A3314D">
      <w:pPr>
        <w:ind w:left="-709"/>
        <w:rPr>
          <w:rFonts w:ascii="Times New Roman" w:hAnsi="Times New Roman" w:cs="Times New Roman"/>
          <w:sz w:val="24"/>
          <w:szCs w:val="24"/>
        </w:rPr>
      </w:pPr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Беттегі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көбелек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тәріздес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эритема. 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Бекіген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эритема </w:t>
      </w:r>
    </w:p>
    <w:p w:rsidR="00000000" w:rsidRPr="00A3314D" w:rsidRDefault="00A3314D" w:rsidP="00A3314D">
      <w:pPr>
        <w:ind w:left="-709"/>
        <w:rPr>
          <w:rFonts w:ascii="Times New Roman" w:hAnsi="Times New Roman" w:cs="Times New Roman"/>
          <w:sz w:val="24"/>
          <w:szCs w:val="24"/>
        </w:rPr>
      </w:pPr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Фотосенсибилизация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сәулесінен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терінің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патологиялық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қызарулары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A3314D" w:rsidRDefault="00A3314D" w:rsidP="00A3314D">
      <w:p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Ауыздағы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мұрын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ішіндегі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ойық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жаралар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Ауырсынусыз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жаралар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кейде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мұрын-жұтқыншақта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дәрігер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тіркеуі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314D" w:rsidRDefault="00A3314D" w:rsidP="00A3314D">
      <w:pPr>
        <w:ind w:left="-709"/>
        <w:rPr>
          <w:rFonts w:ascii="Times New Roman" w:hAnsi="Times New Roman" w:cs="Times New Roman"/>
          <w:sz w:val="24"/>
          <w:szCs w:val="24"/>
        </w:rPr>
      </w:pPr>
      <w:r w:rsidRPr="00A3314D">
        <w:rPr>
          <w:rFonts w:ascii="Times New Roman" w:hAnsi="Times New Roman" w:cs="Times New Roman"/>
          <w:sz w:val="24"/>
          <w:szCs w:val="24"/>
        </w:rPr>
        <w:t xml:space="preserve">Артрит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эрозиясыз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шеткі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буынның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қабынуы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буын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і</w:t>
      </w:r>
      <w:r w:rsidRPr="00A3314D">
        <w:rPr>
          <w:rFonts w:ascii="Times New Roman" w:hAnsi="Times New Roman" w:cs="Times New Roman"/>
          <w:sz w:val="24"/>
          <w:szCs w:val="24"/>
        </w:rPr>
        <w:t>шіндегі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шеміршек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зақымданбайды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>). 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Эрозиялық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2 не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перифериялық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буындар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ауырсынумен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ісінумен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көрінеді</w:t>
      </w:r>
      <w:proofErr w:type="spellEnd"/>
    </w:p>
    <w:p w:rsidR="00000000" w:rsidRDefault="00A3314D" w:rsidP="00A3314D">
      <w:pPr>
        <w:ind w:left="-709"/>
        <w:rPr>
          <w:rFonts w:ascii="Times New Roman" w:hAnsi="Times New Roman" w:cs="Times New Roman"/>
          <w:sz w:val="24"/>
          <w:szCs w:val="24"/>
        </w:rPr>
      </w:pPr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Серозит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– плеврит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кардит. Плеврит: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плевралдік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ауырсынулар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>, плев</w:t>
      </w:r>
      <w:r w:rsidRPr="00A3314D">
        <w:rPr>
          <w:rFonts w:ascii="Times New Roman" w:hAnsi="Times New Roman" w:cs="Times New Roman"/>
          <w:sz w:val="24"/>
          <w:szCs w:val="24"/>
        </w:rPr>
        <w:t xml:space="preserve">ра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үйкеліс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шуы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плеврада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сұйық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жиналуы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 xml:space="preserve">; перикардит ЭХО КГ-да </w:t>
      </w:r>
      <w:proofErr w:type="spellStart"/>
      <w:r w:rsidRPr="00A3314D">
        <w:rPr>
          <w:rFonts w:ascii="Times New Roman" w:hAnsi="Times New Roman" w:cs="Times New Roman"/>
          <w:sz w:val="24"/>
          <w:szCs w:val="24"/>
        </w:rPr>
        <w:t>табылған</w:t>
      </w:r>
      <w:proofErr w:type="spellEnd"/>
      <w:r w:rsidRPr="00A3314D">
        <w:rPr>
          <w:rFonts w:ascii="Times New Roman" w:hAnsi="Times New Roman" w:cs="Times New Roman"/>
          <w:sz w:val="24"/>
          <w:szCs w:val="24"/>
        </w:rPr>
        <w:t>.</w:t>
      </w:r>
    </w:p>
    <w:p w:rsidR="00A3314D" w:rsidRPr="00A3314D" w:rsidRDefault="00A3314D" w:rsidP="00A3314D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00000" w:rsidRPr="00A3314D" w:rsidRDefault="00A3314D" w:rsidP="00A3314D">
      <w:pPr>
        <w:ind w:left="-709"/>
        <w:rPr>
          <w:rFonts w:ascii="Times New Roman" w:hAnsi="Times New Roman" w:cs="Times New Roman"/>
          <w:sz w:val="24"/>
          <w:szCs w:val="24"/>
          <w:lang w:val="kk-KZ"/>
        </w:rPr>
      </w:pPr>
    </w:p>
    <w:p w:rsidR="00A3314D" w:rsidRPr="00A3314D" w:rsidRDefault="00A3314D" w:rsidP="00A3314D">
      <w:pPr>
        <w:ind w:left="-709"/>
        <w:rPr>
          <w:rFonts w:ascii="Times New Roman" w:hAnsi="Times New Roman" w:cs="Times New Roman"/>
          <w:sz w:val="24"/>
          <w:szCs w:val="24"/>
          <w:lang w:val="kk-KZ"/>
        </w:rPr>
      </w:pP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</w:p>
    <w:p w:rsidR="00BE0F91" w:rsidRPr="00BE0F91" w:rsidRDefault="00BE0F91" w:rsidP="00BE0F91">
      <w:pPr>
        <w:ind w:left="-993"/>
        <w:rPr>
          <w:rFonts w:ascii="Times New Roman" w:hAnsi="Times New Roman" w:cs="Times New Roman"/>
          <w:sz w:val="24"/>
          <w:szCs w:val="24"/>
          <w:lang w:val="kk-KZ"/>
        </w:rPr>
      </w:pPr>
    </w:p>
    <w:p w:rsidR="00BE0F91" w:rsidRPr="00BE0F91" w:rsidRDefault="00BE0F91" w:rsidP="00BE0F9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E0F91" w:rsidRPr="00BE0F91" w:rsidSect="00A3314D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22940"/>
    <w:multiLevelType w:val="hybridMultilevel"/>
    <w:tmpl w:val="7B6C57F6"/>
    <w:lvl w:ilvl="0" w:tplc="CB96D8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A41D3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8C73D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609D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A0CE4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D4E32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E98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5017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B60E5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1AE4637"/>
    <w:multiLevelType w:val="hybridMultilevel"/>
    <w:tmpl w:val="BCF82440"/>
    <w:lvl w:ilvl="0" w:tplc="0A7EDB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6C6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CE1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6F5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3A0F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6ED8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8AAA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493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ECB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170A83"/>
    <w:multiLevelType w:val="hybridMultilevel"/>
    <w:tmpl w:val="E8A48DC4"/>
    <w:lvl w:ilvl="0" w:tplc="01E4F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9226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07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C6A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89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32A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8A8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2B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C9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D4130"/>
    <w:multiLevelType w:val="hybridMultilevel"/>
    <w:tmpl w:val="1936A0E8"/>
    <w:lvl w:ilvl="0" w:tplc="6852995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3C5D4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A44B7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A46F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80AF5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5E63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6C6D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1AE9A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ECFC7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9232988"/>
    <w:multiLevelType w:val="hybridMultilevel"/>
    <w:tmpl w:val="1714AF4E"/>
    <w:lvl w:ilvl="0" w:tplc="7A4086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1513F"/>
    <w:multiLevelType w:val="hybridMultilevel"/>
    <w:tmpl w:val="2D36F434"/>
    <w:lvl w:ilvl="0" w:tplc="3976BE8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C089D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E6110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88B31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62678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F879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421A4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EA762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E6CEC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52D4356"/>
    <w:multiLevelType w:val="hybridMultilevel"/>
    <w:tmpl w:val="EEC2091C"/>
    <w:lvl w:ilvl="0" w:tplc="D5A001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055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2413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AB7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C4C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082D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1830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A40E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E5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7B83A46"/>
    <w:multiLevelType w:val="hybridMultilevel"/>
    <w:tmpl w:val="B33EDCEC"/>
    <w:lvl w:ilvl="0" w:tplc="E04E9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CF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8E3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044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0D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128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D89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24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61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D0C59"/>
    <w:multiLevelType w:val="hybridMultilevel"/>
    <w:tmpl w:val="B40CAEBE"/>
    <w:lvl w:ilvl="0" w:tplc="21CE3F2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8231E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2862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96ACF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126E8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0209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3ABB7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F27FA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5A12A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5C16CC"/>
    <w:multiLevelType w:val="hybridMultilevel"/>
    <w:tmpl w:val="7B6A2F2E"/>
    <w:lvl w:ilvl="0" w:tplc="67E65E9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EE59B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063FC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4E070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BEBF4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023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34B3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F2F16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7046A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EB"/>
    <w:rsid w:val="0021334C"/>
    <w:rsid w:val="009516EB"/>
    <w:rsid w:val="00A3314D"/>
    <w:rsid w:val="00BE0F91"/>
    <w:rsid w:val="00B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9CE2F-4200-4F33-BEB4-A0367E0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F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0F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3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1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4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6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2020-03-13T04:11:00Z</dcterms:created>
  <dcterms:modified xsi:type="dcterms:W3CDTF">2020-03-13T07:42:00Z</dcterms:modified>
</cp:coreProperties>
</file>